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B58" w:rsidRDefault="00631B58" w:rsidP="00631B58">
      <w:pPr>
        <w:pStyle w:val="NoSpacing"/>
      </w:pPr>
      <w:r>
        <w:rPr>
          <w:b/>
        </w:rPr>
        <w:t>Name</w:t>
      </w:r>
      <w:r>
        <w:t>:  Joshua Weinman</w:t>
      </w:r>
      <w:r>
        <w:tab/>
      </w:r>
      <w:r>
        <w:tab/>
      </w:r>
      <w:r>
        <w:tab/>
      </w:r>
      <w:r>
        <w:tab/>
      </w:r>
      <w:r>
        <w:tab/>
      </w:r>
      <w:r>
        <w:rPr>
          <w:b/>
        </w:rPr>
        <w:t>Subject</w:t>
      </w:r>
      <w:r>
        <w:t>:  English</w:t>
      </w:r>
    </w:p>
    <w:p w:rsidR="00631B58" w:rsidRDefault="00631B58" w:rsidP="00631B58">
      <w:pPr>
        <w:pStyle w:val="NoSpacing"/>
      </w:pPr>
      <w:r>
        <w:rPr>
          <w:b/>
        </w:rPr>
        <w:t>Date</w:t>
      </w:r>
      <w:r>
        <w:t>:  7/8/121</w:t>
      </w:r>
      <w:r>
        <w:tab/>
      </w:r>
      <w:r>
        <w:tab/>
      </w:r>
      <w:r>
        <w:tab/>
      </w:r>
      <w:r>
        <w:tab/>
      </w:r>
      <w:r>
        <w:tab/>
      </w:r>
      <w:r>
        <w:tab/>
      </w:r>
      <w:r>
        <w:tab/>
      </w:r>
      <w:r>
        <w:rPr>
          <w:b/>
        </w:rPr>
        <w:t>Grade Level</w:t>
      </w:r>
      <w:r>
        <w:t>:  9 Regents</w:t>
      </w:r>
    </w:p>
    <w:p w:rsidR="00631B58" w:rsidRDefault="00631B58" w:rsidP="00631B58">
      <w:pPr>
        <w:pStyle w:val="NoSpacing"/>
      </w:pPr>
      <w:r>
        <w:tab/>
      </w:r>
      <w:r>
        <w:tab/>
      </w:r>
      <w:r>
        <w:tab/>
      </w:r>
      <w:r>
        <w:tab/>
      </w:r>
      <w:r>
        <w:tab/>
      </w:r>
      <w:r>
        <w:tab/>
      </w:r>
      <w:r>
        <w:tab/>
      </w:r>
      <w:r>
        <w:tab/>
      </w:r>
      <w:r>
        <w:rPr>
          <w:b/>
        </w:rPr>
        <w:t>Time Required</w:t>
      </w:r>
      <w:r>
        <w:t>: 2-3 days</w:t>
      </w:r>
    </w:p>
    <w:p w:rsidR="00631B58" w:rsidRDefault="00631B58" w:rsidP="00631B58">
      <w:pPr>
        <w:pStyle w:val="NoSpacing"/>
      </w:pPr>
    </w:p>
    <w:p w:rsidR="00631B58" w:rsidRDefault="00631B58" w:rsidP="00631B58">
      <w:pPr>
        <w:pStyle w:val="NoSpacing"/>
        <w:rPr>
          <w:b/>
        </w:rPr>
      </w:pPr>
      <w:r>
        <w:rPr>
          <w:b/>
        </w:rPr>
        <w:t>Thinking Skills:</w:t>
      </w:r>
      <w:r>
        <w:rPr>
          <w:b/>
        </w:rPr>
        <w:tab/>
      </w:r>
      <w:r>
        <w:rPr>
          <w:b/>
        </w:rPr>
        <w:tab/>
      </w:r>
      <w:r>
        <w:rPr>
          <w:b/>
        </w:rPr>
        <w:tab/>
        <w:t>Reading Skills:</w:t>
      </w:r>
      <w:r>
        <w:rPr>
          <w:b/>
        </w:rPr>
        <w:tab/>
      </w:r>
      <w:r>
        <w:rPr>
          <w:b/>
        </w:rPr>
        <w:tab/>
      </w:r>
      <w:r>
        <w:rPr>
          <w:b/>
        </w:rPr>
        <w:tab/>
        <w:t>Writing/Speaking Skills:</w:t>
      </w:r>
    </w:p>
    <w:p w:rsidR="00631B58" w:rsidRDefault="00631B58" w:rsidP="00631B58">
      <w:pPr>
        <w:pStyle w:val="NoSpacing"/>
        <w:numPr>
          <w:ilvl w:val="0"/>
          <w:numId w:val="1"/>
        </w:numPr>
      </w:pPr>
      <w:r>
        <w:t>Vocabulary</w:t>
      </w:r>
      <w:r>
        <w:tab/>
      </w:r>
      <w:r>
        <w:tab/>
      </w:r>
      <w:r>
        <w:tab/>
        <w:t>- set a purpose</w:t>
      </w:r>
      <w:r>
        <w:tab/>
      </w:r>
      <w:r>
        <w:tab/>
      </w:r>
      <w:r>
        <w:tab/>
        <w:t>- taking notes</w:t>
      </w:r>
    </w:p>
    <w:p w:rsidR="00631B58" w:rsidRDefault="00631B58" w:rsidP="00631B58">
      <w:pPr>
        <w:pStyle w:val="NoSpacing"/>
        <w:numPr>
          <w:ilvl w:val="0"/>
          <w:numId w:val="1"/>
        </w:numPr>
      </w:pPr>
      <w:r>
        <w:t>Analysis</w:t>
      </w:r>
      <w:r>
        <w:tab/>
      </w:r>
      <w:r>
        <w:tab/>
      </w:r>
      <w:r>
        <w:tab/>
        <w:t>- taking notes</w:t>
      </w:r>
      <w:r>
        <w:tab/>
      </w:r>
      <w:r>
        <w:tab/>
      </w:r>
      <w:r>
        <w:tab/>
        <w:t>- descriptive writing</w:t>
      </w:r>
    </w:p>
    <w:p w:rsidR="00631B58" w:rsidRDefault="00631B58" w:rsidP="00631B58">
      <w:pPr>
        <w:pStyle w:val="NoSpacing"/>
        <w:numPr>
          <w:ilvl w:val="0"/>
          <w:numId w:val="1"/>
        </w:numPr>
      </w:pPr>
      <w:r>
        <w:t>Synthesis</w:t>
      </w:r>
      <w:r>
        <w:tab/>
      </w:r>
      <w:r>
        <w:tab/>
      </w:r>
      <w:r>
        <w:tab/>
        <w:t>- making inferences</w:t>
      </w:r>
    </w:p>
    <w:p w:rsidR="00631B58" w:rsidRDefault="00631B58" w:rsidP="00631B58">
      <w:pPr>
        <w:pStyle w:val="NoSpacing"/>
        <w:numPr>
          <w:ilvl w:val="0"/>
          <w:numId w:val="1"/>
        </w:numPr>
      </w:pPr>
      <w:r>
        <w:t>interpretation</w:t>
      </w:r>
    </w:p>
    <w:p w:rsidR="00631B58" w:rsidRDefault="00631B58" w:rsidP="00631B58">
      <w:pPr>
        <w:pStyle w:val="NoSpacing"/>
      </w:pPr>
    </w:p>
    <w:p w:rsidR="00631B58" w:rsidRDefault="00631B58" w:rsidP="00631B58">
      <w:pPr>
        <w:pStyle w:val="NoSpacing"/>
      </w:pPr>
    </w:p>
    <w:p w:rsidR="00631B58" w:rsidRDefault="00631B58" w:rsidP="00631B58">
      <w:pPr>
        <w:pStyle w:val="NoSpacing"/>
      </w:pPr>
    </w:p>
    <w:p w:rsidR="00631B58" w:rsidRDefault="00631B58" w:rsidP="00631B58">
      <w:pPr>
        <w:pStyle w:val="NoSpacing"/>
      </w:pPr>
      <w:r>
        <w:rPr>
          <w:b/>
        </w:rPr>
        <w:t>Description</w:t>
      </w:r>
      <w:r>
        <w:t xml:space="preserve">:  This lesson will connect music with the novel, </w:t>
      </w:r>
      <w:r w:rsidRPr="00631B58">
        <w:rPr>
          <w:i/>
        </w:rPr>
        <w:t>Speak</w:t>
      </w:r>
      <w:r>
        <w:t>.  In groups of three, I want students to do a Graffiti Board, in which they</w:t>
      </w:r>
      <w:r w:rsidR="00865219">
        <w:t xml:space="preserve"> draw/map </w:t>
      </w:r>
      <w:r w:rsidR="00626E93">
        <w:t>one of the novel’s themes: the fear we have in us</w:t>
      </w:r>
      <w:r>
        <w:t xml:space="preserve">.  After each group </w:t>
      </w:r>
      <w:r w:rsidR="00D01DFC">
        <w:t>shares</w:t>
      </w:r>
      <w:r>
        <w:t xml:space="preserve"> </w:t>
      </w:r>
      <w:r w:rsidR="00865219">
        <w:t xml:space="preserve">and we get down a list, </w:t>
      </w:r>
      <w:r>
        <w:t>the class will listen to Billy Joel’s “The Stranger.”  A copy of the lyrics will be provided.  After listening, each student will have a chance to read the song and do a double-entry journal.  On the left side will be quotes</w:t>
      </w:r>
      <w:r w:rsidR="00865219">
        <w:t xml:space="preserve"> of the song that connect to the themes discussed earlier.  The right side will be the explanation as to why this quote fits the theme.  After each student does this, students will pair up and share their work.  As a whole class, we might look at the song on the smart board and share all the ideas.  As a post-reading assignment, I would ha</w:t>
      </w:r>
      <w:r w:rsidR="00626E93">
        <w:t xml:space="preserve">ve students write an </w:t>
      </w:r>
      <w:r w:rsidR="00865219">
        <w:t>essay on the song and novel.</w:t>
      </w:r>
    </w:p>
    <w:p w:rsidR="00631B58" w:rsidRDefault="00631B58" w:rsidP="00631B58">
      <w:pPr>
        <w:pStyle w:val="NoSpacing"/>
      </w:pPr>
    </w:p>
    <w:p w:rsidR="00631B58" w:rsidRDefault="00631B58" w:rsidP="00631B58">
      <w:pPr>
        <w:pStyle w:val="NoSpacing"/>
      </w:pPr>
    </w:p>
    <w:p w:rsidR="00631B58" w:rsidRDefault="00631B58" w:rsidP="00631B58">
      <w:pPr>
        <w:pStyle w:val="NoSpacing"/>
      </w:pPr>
      <w:r>
        <w:rPr>
          <w:b/>
        </w:rPr>
        <w:t>Essential Questions</w:t>
      </w:r>
      <w:r>
        <w:t>:</w:t>
      </w:r>
    </w:p>
    <w:p w:rsidR="00631B58" w:rsidRDefault="00865219" w:rsidP="00631B58">
      <w:pPr>
        <w:pStyle w:val="NoSpacing"/>
        <w:numPr>
          <w:ilvl w:val="0"/>
          <w:numId w:val="2"/>
        </w:numPr>
      </w:pPr>
      <w:r>
        <w:t>What is a theme?</w:t>
      </w:r>
    </w:p>
    <w:p w:rsidR="00626E93" w:rsidRDefault="00626E93" w:rsidP="00631B58">
      <w:pPr>
        <w:pStyle w:val="NoSpacing"/>
        <w:numPr>
          <w:ilvl w:val="0"/>
          <w:numId w:val="2"/>
        </w:numPr>
      </w:pPr>
      <w:r>
        <w:t>How does fear affect our lives?  How do we release it?</w:t>
      </w:r>
    </w:p>
    <w:p w:rsidR="00865219" w:rsidRDefault="00865219" w:rsidP="00631B58">
      <w:pPr>
        <w:pStyle w:val="NoSpacing"/>
        <w:numPr>
          <w:ilvl w:val="0"/>
          <w:numId w:val="2"/>
        </w:numPr>
      </w:pPr>
      <w:r>
        <w:t>How can music help our understanding of the novel?</w:t>
      </w:r>
    </w:p>
    <w:p w:rsidR="00865219" w:rsidRDefault="00865219" w:rsidP="00865219">
      <w:pPr>
        <w:pStyle w:val="NoSpacing"/>
        <w:ind w:left="360"/>
      </w:pPr>
    </w:p>
    <w:p w:rsidR="00631B58" w:rsidRDefault="00631B58" w:rsidP="00631B58">
      <w:pPr>
        <w:pStyle w:val="NoSpacing"/>
      </w:pPr>
    </w:p>
    <w:p w:rsidR="00631B58" w:rsidRDefault="00631B58" w:rsidP="00631B58">
      <w:pPr>
        <w:pStyle w:val="NoSpacing"/>
        <w:rPr>
          <w:b/>
        </w:rPr>
      </w:pPr>
      <w:r>
        <w:rPr>
          <w:b/>
        </w:rPr>
        <w:t>Common Core Standards:</w:t>
      </w:r>
    </w:p>
    <w:p w:rsidR="00631B58" w:rsidRPr="00865219" w:rsidRDefault="00631B58" w:rsidP="00631B58">
      <w:pPr>
        <w:pStyle w:val="NoSpacing"/>
        <w:numPr>
          <w:ilvl w:val="0"/>
          <w:numId w:val="3"/>
        </w:numPr>
      </w:pPr>
      <w:r>
        <w:rPr>
          <w:rFonts w:ascii="Verdana" w:hAnsi="Verdana" w:cs="Arial"/>
          <w:color w:val="333333"/>
          <w:sz w:val="20"/>
          <w:szCs w:val="20"/>
        </w:rPr>
        <w:t>Read closely to determine what the text says explicitly and to make logical inferences from it; cite specific textual evidence when writing or speaking to support conclusions drawn from the text.</w:t>
      </w:r>
    </w:p>
    <w:p w:rsidR="00865219" w:rsidRPr="00865219" w:rsidRDefault="00865219" w:rsidP="00631B58">
      <w:pPr>
        <w:pStyle w:val="NoSpacing"/>
        <w:numPr>
          <w:ilvl w:val="0"/>
          <w:numId w:val="3"/>
        </w:numPr>
      </w:pPr>
      <w:r>
        <w:rPr>
          <w:rFonts w:ascii="Verdana" w:hAnsi="Verdana" w:cs="Arial"/>
          <w:color w:val="333333"/>
          <w:sz w:val="20"/>
          <w:szCs w:val="20"/>
        </w:rPr>
        <w:t>Interpret words and phrases as they are used in a text, including determining technical, connotative, and figurative meanings, and analyze how specific word choices shape meaning or tone.</w:t>
      </w:r>
    </w:p>
    <w:p w:rsidR="00865219" w:rsidRPr="00865219" w:rsidRDefault="00865219" w:rsidP="00631B58">
      <w:pPr>
        <w:pStyle w:val="NoSpacing"/>
        <w:numPr>
          <w:ilvl w:val="0"/>
          <w:numId w:val="3"/>
        </w:numPr>
      </w:pPr>
      <w:r>
        <w:rPr>
          <w:rFonts w:ascii="Verdana" w:hAnsi="Verdana" w:cs="Arial"/>
          <w:color w:val="333333"/>
          <w:sz w:val="20"/>
          <w:szCs w:val="20"/>
        </w:rPr>
        <w:t>Integrate and evaluate content presented in diverse formats and media, including visually and quantitatively, as well as in words.</w:t>
      </w:r>
    </w:p>
    <w:p w:rsidR="00865219" w:rsidRDefault="00865219" w:rsidP="00631B58">
      <w:pPr>
        <w:pStyle w:val="NoSpacing"/>
        <w:numPr>
          <w:ilvl w:val="0"/>
          <w:numId w:val="3"/>
        </w:numPr>
      </w:pPr>
      <w:r>
        <w:rPr>
          <w:rFonts w:ascii="Verdana" w:hAnsi="Verdana" w:cs="Arial"/>
          <w:color w:val="333333"/>
          <w:sz w:val="20"/>
          <w:szCs w:val="20"/>
        </w:rPr>
        <w:t>Analyze how two or more texts address similar themes or topics in order to build knowledge or to compare the approaches the authors take.</w:t>
      </w:r>
    </w:p>
    <w:p w:rsidR="00631B58" w:rsidRDefault="00631B58" w:rsidP="00631B58">
      <w:pPr>
        <w:pStyle w:val="NoSpacing"/>
      </w:pPr>
    </w:p>
    <w:p w:rsidR="00631B58" w:rsidRDefault="00631B58" w:rsidP="00631B58">
      <w:pPr>
        <w:pStyle w:val="NoSpacing"/>
        <w:rPr>
          <w:b/>
          <w:u w:val="single"/>
        </w:rPr>
      </w:pPr>
    </w:p>
    <w:p w:rsidR="00631B58" w:rsidRDefault="00631B58" w:rsidP="00631B58">
      <w:pPr>
        <w:pStyle w:val="NoSpacing"/>
        <w:rPr>
          <w:b/>
          <w:u w:val="single"/>
        </w:rPr>
      </w:pPr>
    </w:p>
    <w:p w:rsidR="00865219" w:rsidRDefault="00865219" w:rsidP="00631B58">
      <w:pPr>
        <w:pStyle w:val="NoSpacing"/>
        <w:rPr>
          <w:b/>
          <w:u w:val="single"/>
        </w:rPr>
      </w:pPr>
    </w:p>
    <w:p w:rsidR="00865219" w:rsidRDefault="00865219" w:rsidP="00631B58">
      <w:pPr>
        <w:pStyle w:val="NoSpacing"/>
        <w:rPr>
          <w:b/>
          <w:u w:val="single"/>
        </w:rPr>
      </w:pPr>
    </w:p>
    <w:p w:rsidR="00865219" w:rsidRDefault="00865219" w:rsidP="00631B58">
      <w:pPr>
        <w:pStyle w:val="NoSpacing"/>
        <w:rPr>
          <w:b/>
          <w:u w:val="single"/>
        </w:rPr>
      </w:pPr>
    </w:p>
    <w:p w:rsidR="00865219" w:rsidRDefault="00865219" w:rsidP="00631B58">
      <w:pPr>
        <w:pStyle w:val="NoSpacing"/>
        <w:rPr>
          <w:b/>
          <w:u w:val="single"/>
        </w:rPr>
      </w:pPr>
    </w:p>
    <w:p w:rsidR="00631B58" w:rsidRDefault="00631B58" w:rsidP="00631B58">
      <w:pPr>
        <w:pStyle w:val="NoSpacing"/>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0"/>
        <w:gridCol w:w="4796"/>
      </w:tblGrid>
      <w:tr w:rsidR="00631B58" w:rsidTr="00631B58">
        <w:tc>
          <w:tcPr>
            <w:tcW w:w="5076" w:type="dxa"/>
            <w:tcBorders>
              <w:top w:val="single" w:sz="4" w:space="0" w:color="auto"/>
              <w:left w:val="single" w:sz="4" w:space="0" w:color="auto"/>
              <w:bottom w:val="single" w:sz="4" w:space="0" w:color="auto"/>
              <w:right w:val="single" w:sz="4" w:space="0" w:color="auto"/>
            </w:tcBorders>
            <w:hideMark/>
          </w:tcPr>
          <w:p w:rsidR="00631B58" w:rsidRDefault="00631B58">
            <w:pPr>
              <w:spacing w:line="276" w:lineRule="auto"/>
            </w:pPr>
            <w:r>
              <w:lastRenderedPageBreak/>
              <w:t>Objectives:</w:t>
            </w:r>
          </w:p>
          <w:p w:rsidR="00631B58" w:rsidRDefault="00631B58">
            <w:pPr>
              <w:spacing w:line="276" w:lineRule="auto"/>
            </w:pPr>
            <w:r>
              <w:rPr>
                <w:i/>
                <w:iCs/>
                <w:sz w:val="20"/>
              </w:rPr>
              <w:t>At the end of the lesson, students will be able to…</w:t>
            </w:r>
          </w:p>
        </w:tc>
        <w:tc>
          <w:tcPr>
            <w:tcW w:w="5076" w:type="dxa"/>
            <w:tcBorders>
              <w:top w:val="single" w:sz="4" w:space="0" w:color="auto"/>
              <w:left w:val="single" w:sz="4" w:space="0" w:color="auto"/>
              <w:bottom w:val="single" w:sz="4" w:space="0" w:color="auto"/>
              <w:right w:val="single" w:sz="4" w:space="0" w:color="auto"/>
            </w:tcBorders>
            <w:hideMark/>
          </w:tcPr>
          <w:p w:rsidR="00631B58" w:rsidRDefault="00631B58">
            <w:pPr>
              <w:pStyle w:val="Heading2"/>
              <w:spacing w:line="276" w:lineRule="auto"/>
              <w:rPr>
                <w:b w:val="0"/>
              </w:rPr>
            </w:pPr>
            <w:r>
              <w:rPr>
                <w:b w:val="0"/>
              </w:rPr>
              <w:t>Assessments:</w:t>
            </w:r>
          </w:p>
          <w:p w:rsidR="00631B58" w:rsidRDefault="00631B58">
            <w:pPr>
              <w:pStyle w:val="Heading2"/>
              <w:spacing w:line="276" w:lineRule="auto"/>
              <w:rPr>
                <w:b w:val="0"/>
              </w:rPr>
            </w:pPr>
            <w:r>
              <w:rPr>
                <w:b w:val="0"/>
                <w:i/>
                <w:iCs/>
                <w:sz w:val="20"/>
              </w:rPr>
              <w:t>I will know they can do this because they will…</w:t>
            </w:r>
          </w:p>
        </w:tc>
      </w:tr>
      <w:tr w:rsidR="00631B58" w:rsidTr="00631B58">
        <w:tc>
          <w:tcPr>
            <w:tcW w:w="5076" w:type="dxa"/>
            <w:tcBorders>
              <w:top w:val="single" w:sz="4" w:space="0" w:color="auto"/>
              <w:left w:val="single" w:sz="4" w:space="0" w:color="auto"/>
              <w:bottom w:val="single" w:sz="4" w:space="0" w:color="auto"/>
              <w:right w:val="single" w:sz="4" w:space="0" w:color="auto"/>
            </w:tcBorders>
            <w:hideMark/>
          </w:tcPr>
          <w:p w:rsidR="00631B58" w:rsidRDefault="00631B58" w:rsidP="00A3199B">
            <w:pPr>
              <w:pStyle w:val="Heading2"/>
              <w:spacing w:line="276" w:lineRule="auto"/>
              <w:rPr>
                <w:b w:val="0"/>
                <w:u w:val="none"/>
              </w:rPr>
            </w:pPr>
            <w:r>
              <w:rPr>
                <w:b w:val="0"/>
                <w:u w:val="none"/>
              </w:rPr>
              <w:t xml:space="preserve">1.  </w:t>
            </w:r>
            <w:proofErr w:type="gramStart"/>
            <w:r w:rsidR="00A3199B">
              <w:rPr>
                <w:b w:val="0"/>
                <w:u w:val="none"/>
              </w:rPr>
              <w:t>understand</w:t>
            </w:r>
            <w:proofErr w:type="gramEnd"/>
            <w:r w:rsidR="00A3199B">
              <w:rPr>
                <w:b w:val="0"/>
                <w:u w:val="none"/>
              </w:rPr>
              <w:t xml:space="preserve"> theme</w:t>
            </w:r>
          </w:p>
        </w:tc>
        <w:tc>
          <w:tcPr>
            <w:tcW w:w="5076" w:type="dxa"/>
            <w:tcBorders>
              <w:top w:val="single" w:sz="4" w:space="0" w:color="auto"/>
              <w:left w:val="single" w:sz="4" w:space="0" w:color="auto"/>
              <w:bottom w:val="single" w:sz="4" w:space="0" w:color="auto"/>
              <w:right w:val="single" w:sz="4" w:space="0" w:color="auto"/>
            </w:tcBorders>
            <w:hideMark/>
          </w:tcPr>
          <w:p w:rsidR="00631B58" w:rsidRDefault="00631B58">
            <w:pPr>
              <w:pStyle w:val="Heading2"/>
              <w:spacing w:line="276" w:lineRule="auto"/>
              <w:rPr>
                <w:b w:val="0"/>
                <w:u w:val="none"/>
              </w:rPr>
            </w:pPr>
            <w:r>
              <w:rPr>
                <w:b w:val="0"/>
                <w:u w:val="none"/>
              </w:rPr>
              <w:t xml:space="preserve">1. </w:t>
            </w:r>
            <w:proofErr w:type="gramStart"/>
            <w:r w:rsidR="00A3199B">
              <w:rPr>
                <w:b w:val="0"/>
                <w:u w:val="none"/>
              </w:rPr>
              <w:t>present</w:t>
            </w:r>
            <w:proofErr w:type="gramEnd"/>
            <w:r w:rsidR="00A3199B">
              <w:rPr>
                <w:b w:val="0"/>
                <w:u w:val="none"/>
              </w:rPr>
              <w:t xml:space="preserve"> a graffiti chart</w:t>
            </w:r>
          </w:p>
        </w:tc>
      </w:tr>
      <w:tr w:rsidR="00631B58" w:rsidTr="00631B58">
        <w:tc>
          <w:tcPr>
            <w:tcW w:w="5076" w:type="dxa"/>
            <w:tcBorders>
              <w:top w:val="single" w:sz="4" w:space="0" w:color="auto"/>
              <w:left w:val="single" w:sz="4" w:space="0" w:color="auto"/>
              <w:bottom w:val="single" w:sz="4" w:space="0" w:color="auto"/>
              <w:right w:val="single" w:sz="4" w:space="0" w:color="auto"/>
            </w:tcBorders>
            <w:hideMark/>
          </w:tcPr>
          <w:p w:rsidR="00631B58" w:rsidRDefault="00631B58" w:rsidP="00A3199B">
            <w:pPr>
              <w:pStyle w:val="Heading2"/>
              <w:spacing w:line="276" w:lineRule="auto"/>
              <w:rPr>
                <w:b w:val="0"/>
                <w:u w:val="none"/>
              </w:rPr>
            </w:pPr>
            <w:r>
              <w:rPr>
                <w:b w:val="0"/>
                <w:u w:val="none"/>
              </w:rPr>
              <w:t xml:space="preserve">2. </w:t>
            </w:r>
            <w:proofErr w:type="gramStart"/>
            <w:r w:rsidR="00A3199B">
              <w:rPr>
                <w:b w:val="0"/>
                <w:u w:val="none"/>
              </w:rPr>
              <w:t>compare</w:t>
            </w:r>
            <w:proofErr w:type="gramEnd"/>
            <w:r w:rsidR="00A3199B">
              <w:rPr>
                <w:b w:val="0"/>
                <w:u w:val="none"/>
              </w:rPr>
              <w:t xml:space="preserve"> two texts</w:t>
            </w:r>
          </w:p>
        </w:tc>
        <w:tc>
          <w:tcPr>
            <w:tcW w:w="5076" w:type="dxa"/>
            <w:tcBorders>
              <w:top w:val="single" w:sz="4" w:space="0" w:color="auto"/>
              <w:left w:val="single" w:sz="4" w:space="0" w:color="auto"/>
              <w:bottom w:val="single" w:sz="4" w:space="0" w:color="auto"/>
              <w:right w:val="single" w:sz="4" w:space="0" w:color="auto"/>
            </w:tcBorders>
          </w:tcPr>
          <w:p w:rsidR="00631B58" w:rsidRDefault="00A3199B">
            <w:pPr>
              <w:pStyle w:val="Heading2"/>
              <w:spacing w:line="276" w:lineRule="auto"/>
              <w:rPr>
                <w:b w:val="0"/>
                <w:u w:val="none"/>
              </w:rPr>
            </w:pPr>
            <w:r>
              <w:rPr>
                <w:b w:val="0"/>
                <w:u w:val="none"/>
              </w:rPr>
              <w:t xml:space="preserve">2. </w:t>
            </w:r>
            <w:proofErr w:type="gramStart"/>
            <w:r>
              <w:rPr>
                <w:b w:val="0"/>
                <w:u w:val="none"/>
              </w:rPr>
              <w:t>complete</w:t>
            </w:r>
            <w:proofErr w:type="gramEnd"/>
            <w:r>
              <w:rPr>
                <w:b w:val="0"/>
                <w:u w:val="none"/>
              </w:rPr>
              <w:t xml:space="preserve"> a double-entry journal</w:t>
            </w:r>
          </w:p>
          <w:p w:rsidR="00631B58" w:rsidRDefault="00631B58">
            <w:pPr>
              <w:spacing w:line="276" w:lineRule="auto"/>
            </w:pPr>
          </w:p>
        </w:tc>
      </w:tr>
      <w:tr w:rsidR="00631B58" w:rsidTr="00631B58">
        <w:tc>
          <w:tcPr>
            <w:tcW w:w="5076" w:type="dxa"/>
            <w:tcBorders>
              <w:top w:val="single" w:sz="4" w:space="0" w:color="auto"/>
              <w:left w:val="single" w:sz="4" w:space="0" w:color="auto"/>
              <w:bottom w:val="single" w:sz="4" w:space="0" w:color="auto"/>
              <w:right w:val="single" w:sz="4" w:space="0" w:color="auto"/>
            </w:tcBorders>
          </w:tcPr>
          <w:p w:rsidR="00631B58" w:rsidRDefault="00631B58">
            <w:pPr>
              <w:pStyle w:val="Heading2"/>
              <w:spacing w:line="276" w:lineRule="auto"/>
              <w:rPr>
                <w:b w:val="0"/>
                <w:u w:val="none"/>
              </w:rPr>
            </w:pPr>
            <w:r>
              <w:rPr>
                <w:b w:val="0"/>
                <w:u w:val="none"/>
              </w:rPr>
              <w:t xml:space="preserve">3. </w:t>
            </w:r>
            <w:proofErr w:type="gramStart"/>
            <w:r w:rsidR="00A3199B">
              <w:rPr>
                <w:b w:val="0"/>
                <w:u w:val="none"/>
              </w:rPr>
              <w:t>make</w:t>
            </w:r>
            <w:proofErr w:type="gramEnd"/>
            <w:r w:rsidR="00A3199B">
              <w:rPr>
                <w:b w:val="0"/>
                <w:u w:val="none"/>
              </w:rPr>
              <w:t xml:space="preserve"> inferences</w:t>
            </w:r>
          </w:p>
          <w:p w:rsidR="00631B58" w:rsidRDefault="00631B58">
            <w:pPr>
              <w:spacing w:line="276" w:lineRule="auto"/>
            </w:pPr>
          </w:p>
        </w:tc>
        <w:tc>
          <w:tcPr>
            <w:tcW w:w="5076" w:type="dxa"/>
            <w:tcBorders>
              <w:top w:val="single" w:sz="4" w:space="0" w:color="auto"/>
              <w:left w:val="single" w:sz="4" w:space="0" w:color="auto"/>
              <w:bottom w:val="single" w:sz="4" w:space="0" w:color="auto"/>
              <w:right w:val="single" w:sz="4" w:space="0" w:color="auto"/>
            </w:tcBorders>
            <w:hideMark/>
          </w:tcPr>
          <w:p w:rsidR="00631B58" w:rsidRDefault="00631B58" w:rsidP="00A3199B">
            <w:pPr>
              <w:pStyle w:val="Heading2"/>
              <w:spacing w:line="276" w:lineRule="auto"/>
              <w:rPr>
                <w:b w:val="0"/>
                <w:u w:val="none"/>
              </w:rPr>
            </w:pPr>
            <w:r>
              <w:rPr>
                <w:b w:val="0"/>
                <w:u w:val="none"/>
              </w:rPr>
              <w:t xml:space="preserve">3. </w:t>
            </w:r>
            <w:proofErr w:type="gramStart"/>
            <w:r w:rsidR="00A3199B">
              <w:rPr>
                <w:b w:val="0"/>
                <w:u w:val="none"/>
              </w:rPr>
              <w:t>write</w:t>
            </w:r>
            <w:proofErr w:type="gramEnd"/>
            <w:r w:rsidR="00626E93">
              <w:rPr>
                <w:b w:val="0"/>
                <w:u w:val="none"/>
              </w:rPr>
              <w:t xml:space="preserve"> an</w:t>
            </w:r>
            <w:r w:rsidR="00A3199B">
              <w:rPr>
                <w:b w:val="0"/>
                <w:u w:val="none"/>
              </w:rPr>
              <w:t xml:space="preserve"> essay</w:t>
            </w:r>
          </w:p>
        </w:tc>
      </w:tr>
      <w:tr w:rsidR="00631B58" w:rsidTr="00631B58">
        <w:tc>
          <w:tcPr>
            <w:tcW w:w="5076" w:type="dxa"/>
            <w:tcBorders>
              <w:top w:val="single" w:sz="4" w:space="0" w:color="auto"/>
              <w:left w:val="single" w:sz="4" w:space="0" w:color="auto"/>
              <w:bottom w:val="single" w:sz="4" w:space="0" w:color="auto"/>
              <w:right w:val="single" w:sz="4" w:space="0" w:color="auto"/>
            </w:tcBorders>
          </w:tcPr>
          <w:p w:rsidR="00631B58" w:rsidRDefault="00A3199B">
            <w:pPr>
              <w:pStyle w:val="Heading2"/>
              <w:spacing w:line="276" w:lineRule="auto"/>
              <w:rPr>
                <w:b w:val="0"/>
                <w:u w:val="none"/>
              </w:rPr>
            </w:pPr>
            <w:r>
              <w:rPr>
                <w:b w:val="0"/>
                <w:u w:val="none"/>
              </w:rPr>
              <w:t xml:space="preserve">4.  </w:t>
            </w:r>
            <w:proofErr w:type="gramStart"/>
            <w:r>
              <w:rPr>
                <w:b w:val="0"/>
                <w:u w:val="none"/>
              </w:rPr>
              <w:t>prove</w:t>
            </w:r>
            <w:proofErr w:type="gramEnd"/>
            <w:r>
              <w:rPr>
                <w:b w:val="0"/>
                <w:u w:val="none"/>
              </w:rPr>
              <w:t xml:space="preserve"> meaning by using the text</w:t>
            </w:r>
          </w:p>
        </w:tc>
        <w:tc>
          <w:tcPr>
            <w:tcW w:w="5076" w:type="dxa"/>
            <w:tcBorders>
              <w:top w:val="single" w:sz="4" w:space="0" w:color="auto"/>
              <w:left w:val="single" w:sz="4" w:space="0" w:color="auto"/>
              <w:bottom w:val="single" w:sz="4" w:space="0" w:color="auto"/>
              <w:right w:val="single" w:sz="4" w:space="0" w:color="auto"/>
            </w:tcBorders>
          </w:tcPr>
          <w:p w:rsidR="00631B58" w:rsidRDefault="00631B58">
            <w:pPr>
              <w:pStyle w:val="Heading2"/>
              <w:spacing w:line="276" w:lineRule="auto"/>
              <w:rPr>
                <w:b w:val="0"/>
                <w:u w:val="none"/>
              </w:rPr>
            </w:pPr>
          </w:p>
        </w:tc>
      </w:tr>
    </w:tbl>
    <w:p w:rsidR="00631B58" w:rsidRDefault="00631B58" w:rsidP="00631B58">
      <w:pPr>
        <w:pStyle w:val="NoSpacing"/>
        <w:rPr>
          <w:b/>
          <w:u w:val="single"/>
        </w:rPr>
      </w:pPr>
    </w:p>
    <w:p w:rsidR="00631B58" w:rsidRDefault="00631B58" w:rsidP="00631B58">
      <w:pPr>
        <w:pStyle w:val="NoSpacing"/>
        <w:rPr>
          <w:b/>
          <w:u w:val="single"/>
        </w:rPr>
      </w:pPr>
    </w:p>
    <w:p w:rsidR="00631B58" w:rsidRDefault="00631B58" w:rsidP="00631B58">
      <w:pPr>
        <w:pStyle w:val="NoSpacing"/>
        <w:rPr>
          <w:b/>
          <w:u w:val="single"/>
        </w:rPr>
      </w:pPr>
    </w:p>
    <w:p w:rsidR="00631B58" w:rsidRDefault="00631B58" w:rsidP="00631B58">
      <w:pPr>
        <w:pStyle w:val="NoSpacing"/>
        <w:rPr>
          <w:b/>
          <w:u w:val="single"/>
        </w:rPr>
      </w:pPr>
      <w:r>
        <w:rPr>
          <w:b/>
          <w:u w:val="single"/>
        </w:rPr>
        <w:t>Pre-Reading</w:t>
      </w:r>
    </w:p>
    <w:p w:rsidR="00631B58" w:rsidRDefault="00631B58" w:rsidP="00631B58">
      <w:pPr>
        <w:pStyle w:val="NoSpacing"/>
      </w:pPr>
    </w:p>
    <w:p w:rsidR="00631B58" w:rsidRDefault="00631B58" w:rsidP="00631B58">
      <w:pPr>
        <w:pStyle w:val="NoSpacing"/>
        <w:rPr>
          <w:b/>
        </w:rPr>
      </w:pPr>
      <w:r>
        <w:rPr>
          <w:b/>
        </w:rPr>
        <w:t>Procedure before Reading:</w:t>
      </w:r>
    </w:p>
    <w:p w:rsidR="00631B58" w:rsidRDefault="00631B58" w:rsidP="00631B58">
      <w:pPr>
        <w:pStyle w:val="NoSpacing"/>
      </w:pPr>
    </w:p>
    <w:p w:rsidR="00631B58" w:rsidRPr="00D01DFC" w:rsidRDefault="00D01DFC" w:rsidP="00D01DFC">
      <w:pPr>
        <w:pStyle w:val="NoSpacing"/>
        <w:numPr>
          <w:ilvl w:val="1"/>
          <w:numId w:val="2"/>
        </w:numPr>
      </w:pPr>
      <w:r>
        <w:t xml:space="preserve">In pairs, students will create a graffiti board documenting what they perceive are some of the themes in the book, </w:t>
      </w:r>
      <w:r w:rsidRPr="00D01DFC">
        <w:rPr>
          <w:i/>
        </w:rPr>
        <w:t>Speak</w:t>
      </w:r>
    </w:p>
    <w:p w:rsidR="00D01DFC" w:rsidRDefault="00D01DFC" w:rsidP="00D01DFC">
      <w:pPr>
        <w:pStyle w:val="NoSpacing"/>
        <w:numPr>
          <w:ilvl w:val="1"/>
          <w:numId w:val="2"/>
        </w:numPr>
      </w:pPr>
      <w:r>
        <w:t>Pairs will share their work with the whole class.</w:t>
      </w:r>
    </w:p>
    <w:p w:rsidR="00631B58" w:rsidRDefault="00631B58" w:rsidP="00631B58">
      <w:pPr>
        <w:pStyle w:val="NoSpacing"/>
      </w:pPr>
    </w:p>
    <w:p w:rsidR="00D01DFC" w:rsidRDefault="00D01DFC" w:rsidP="00631B58">
      <w:pPr>
        <w:pStyle w:val="NoSpacing"/>
        <w:rPr>
          <w:b/>
          <w:u w:val="single"/>
        </w:rPr>
      </w:pPr>
    </w:p>
    <w:p w:rsidR="00631B58" w:rsidRDefault="00631B58" w:rsidP="00631B58">
      <w:pPr>
        <w:pStyle w:val="NoSpacing"/>
        <w:rPr>
          <w:b/>
          <w:u w:val="single"/>
        </w:rPr>
      </w:pPr>
      <w:r>
        <w:rPr>
          <w:b/>
          <w:u w:val="single"/>
        </w:rPr>
        <w:t>During Reading</w:t>
      </w:r>
    </w:p>
    <w:p w:rsidR="00631B58" w:rsidRDefault="00631B58" w:rsidP="00631B58">
      <w:pPr>
        <w:pStyle w:val="NoSpacing"/>
      </w:pPr>
    </w:p>
    <w:p w:rsidR="00631B58" w:rsidRDefault="00631B58" w:rsidP="00631B58">
      <w:pPr>
        <w:pStyle w:val="NoSpacing"/>
        <w:rPr>
          <w:b/>
        </w:rPr>
      </w:pPr>
      <w:r>
        <w:rPr>
          <w:b/>
        </w:rPr>
        <w:t>Procedure while Reading:</w:t>
      </w:r>
    </w:p>
    <w:p w:rsidR="00631B58" w:rsidRDefault="00631B58" w:rsidP="00631B58">
      <w:pPr>
        <w:pStyle w:val="NoSpacing"/>
        <w:rPr>
          <w:b/>
        </w:rPr>
      </w:pPr>
    </w:p>
    <w:p w:rsidR="00631B58" w:rsidRDefault="00D01DFC" w:rsidP="00D01DFC">
      <w:pPr>
        <w:pStyle w:val="NoSpacing"/>
        <w:numPr>
          <w:ilvl w:val="0"/>
          <w:numId w:val="8"/>
        </w:numPr>
      </w:pPr>
      <w:r>
        <w:t>Students receive a copy of the lyrics of Billy Joel’s “The Stranger”</w:t>
      </w:r>
    </w:p>
    <w:p w:rsidR="00D01DFC" w:rsidRDefault="00D01DFC" w:rsidP="00D01DFC">
      <w:pPr>
        <w:pStyle w:val="NoSpacing"/>
        <w:numPr>
          <w:ilvl w:val="0"/>
          <w:numId w:val="8"/>
        </w:numPr>
      </w:pPr>
      <w:r>
        <w:t>They will listen to the song.</w:t>
      </w:r>
    </w:p>
    <w:p w:rsidR="00D01DFC" w:rsidRDefault="00D01DFC" w:rsidP="00D01DFC">
      <w:pPr>
        <w:pStyle w:val="NoSpacing"/>
        <w:numPr>
          <w:ilvl w:val="0"/>
          <w:numId w:val="8"/>
        </w:numPr>
      </w:pPr>
      <w:r>
        <w:t>Then, they will use a double-entry journal to analyze the song, focusing on important lines relevant to some of themes discussed earlier.</w:t>
      </w:r>
    </w:p>
    <w:p w:rsidR="00631B58" w:rsidRDefault="00631B58" w:rsidP="00631B58">
      <w:pPr>
        <w:pStyle w:val="NoSpacing"/>
      </w:pPr>
    </w:p>
    <w:p w:rsidR="00631B58" w:rsidRDefault="00631B58" w:rsidP="00631B58">
      <w:pPr>
        <w:pStyle w:val="NoSpacing"/>
      </w:pPr>
    </w:p>
    <w:p w:rsidR="00631B58" w:rsidRDefault="00631B58" w:rsidP="00631B58">
      <w:pPr>
        <w:pStyle w:val="NoSpacing"/>
        <w:rPr>
          <w:b/>
          <w:u w:val="single"/>
        </w:rPr>
      </w:pPr>
    </w:p>
    <w:p w:rsidR="00631B58" w:rsidRDefault="00631B58" w:rsidP="00631B58">
      <w:pPr>
        <w:pStyle w:val="NoSpacing"/>
        <w:rPr>
          <w:b/>
          <w:u w:val="single"/>
        </w:rPr>
      </w:pPr>
      <w:r>
        <w:rPr>
          <w:b/>
          <w:u w:val="single"/>
        </w:rPr>
        <w:t>Post-Reading</w:t>
      </w:r>
    </w:p>
    <w:p w:rsidR="00631B58" w:rsidRDefault="00631B58" w:rsidP="00631B58">
      <w:pPr>
        <w:pStyle w:val="NoSpacing"/>
        <w:rPr>
          <w:b/>
          <w:u w:val="single"/>
        </w:rPr>
      </w:pPr>
    </w:p>
    <w:p w:rsidR="00631B58" w:rsidRDefault="00631B58" w:rsidP="00631B58">
      <w:pPr>
        <w:pStyle w:val="NoSpacing"/>
        <w:rPr>
          <w:b/>
        </w:rPr>
      </w:pPr>
      <w:r>
        <w:rPr>
          <w:b/>
        </w:rPr>
        <w:t>Procedure after Reading:</w:t>
      </w:r>
    </w:p>
    <w:p w:rsidR="00631B58" w:rsidRDefault="00631B58" w:rsidP="00631B58">
      <w:pPr>
        <w:pStyle w:val="NoSpacing"/>
      </w:pPr>
    </w:p>
    <w:p w:rsidR="00631B58" w:rsidRDefault="00631B58" w:rsidP="00631B58">
      <w:pPr>
        <w:pStyle w:val="NoSpacing"/>
        <w:numPr>
          <w:ilvl w:val="0"/>
          <w:numId w:val="6"/>
        </w:numPr>
      </w:pPr>
      <w:r>
        <w:t>Students will pair up and share their notes.</w:t>
      </w:r>
    </w:p>
    <w:p w:rsidR="00840AAE" w:rsidRDefault="00631B58" w:rsidP="00631B58">
      <w:pPr>
        <w:pStyle w:val="NoSpacing"/>
        <w:numPr>
          <w:ilvl w:val="0"/>
          <w:numId w:val="6"/>
        </w:numPr>
      </w:pPr>
      <w:r>
        <w:t>Then, each pair can</w:t>
      </w:r>
      <w:r w:rsidR="00840AAE">
        <w:t xml:space="preserve"> share back to the whole class.  The song can be on the smart board and marked up.</w:t>
      </w:r>
    </w:p>
    <w:p w:rsidR="00840AAE" w:rsidRDefault="00840AAE" w:rsidP="00631B58">
      <w:pPr>
        <w:pStyle w:val="NoSpacing"/>
        <w:numPr>
          <w:ilvl w:val="0"/>
          <w:numId w:val="6"/>
        </w:numPr>
      </w:pPr>
      <w:r>
        <w:t>Studen</w:t>
      </w:r>
      <w:r w:rsidR="00626E93">
        <w:t>ts will then write an</w:t>
      </w:r>
      <w:r>
        <w:t xml:space="preserve"> essay about the song and the novel.  </w:t>
      </w:r>
      <w:r w:rsidRPr="00626E93">
        <w:rPr>
          <w:b/>
        </w:rPr>
        <w:t>The question</w:t>
      </w:r>
      <w:r>
        <w:t xml:space="preserve">:  </w:t>
      </w:r>
      <w:r w:rsidR="00626E93">
        <w:t>Discuss how both the song and novel are about the fear we have inside us; use specific examples and quotes to support your response.</w:t>
      </w:r>
    </w:p>
    <w:p w:rsidR="00840AAE" w:rsidRDefault="00840AAE" w:rsidP="00631B58">
      <w:pPr>
        <w:pStyle w:val="NoSpacing"/>
      </w:pPr>
    </w:p>
    <w:p w:rsidR="00631B58" w:rsidRDefault="00631B58" w:rsidP="00631B58">
      <w:pPr>
        <w:pStyle w:val="NoSpacing"/>
      </w:pPr>
      <w:r>
        <w:rPr>
          <w:b/>
        </w:rPr>
        <w:t>Learning Styles:</w:t>
      </w:r>
      <w:r>
        <w:t xml:space="preserve">  linguistic, logical, creative</w:t>
      </w:r>
      <w:r w:rsidR="00840AAE">
        <w:t>, visual</w:t>
      </w:r>
    </w:p>
    <w:p w:rsidR="00631B58" w:rsidRDefault="00631B58" w:rsidP="00631B58">
      <w:pPr>
        <w:pStyle w:val="NoSpacing"/>
      </w:pPr>
    </w:p>
    <w:p w:rsidR="00631B58" w:rsidRDefault="00631B58" w:rsidP="00631B58">
      <w:pPr>
        <w:pStyle w:val="NoSpacing"/>
      </w:pPr>
      <w:r>
        <w:rPr>
          <w:b/>
        </w:rPr>
        <w:t>Scaffolding</w:t>
      </w:r>
      <w:r>
        <w:t xml:space="preserve">:  Students will </w:t>
      </w:r>
      <w:r w:rsidR="00840AAE">
        <w:t xml:space="preserve">base their work on a strong understanding of the novel, which they have read.  </w:t>
      </w:r>
    </w:p>
    <w:p w:rsidR="00840AAE" w:rsidRDefault="00840AAE" w:rsidP="00631B58">
      <w:pPr>
        <w:pStyle w:val="NoSpacing"/>
        <w:rPr>
          <w:b/>
        </w:rPr>
      </w:pPr>
    </w:p>
    <w:p w:rsidR="00631B58" w:rsidRDefault="00631B58" w:rsidP="00631B58">
      <w:pPr>
        <w:pStyle w:val="NoSpacing"/>
        <w:rPr>
          <w:b/>
        </w:rPr>
      </w:pPr>
      <w:r>
        <w:rPr>
          <w:b/>
        </w:rPr>
        <w:t xml:space="preserve">Materials:  </w:t>
      </w:r>
    </w:p>
    <w:p w:rsidR="00631B58" w:rsidRDefault="00631B58" w:rsidP="00631B58">
      <w:pPr>
        <w:pStyle w:val="NoSpacing"/>
      </w:pPr>
    </w:p>
    <w:p w:rsidR="00840AAE" w:rsidRDefault="00840AAE" w:rsidP="00840AAE">
      <w:pPr>
        <w:pStyle w:val="NoSpacing"/>
        <w:numPr>
          <w:ilvl w:val="0"/>
          <w:numId w:val="11"/>
        </w:numPr>
      </w:pPr>
      <w:r>
        <w:t>Poster-size paper and magic markers</w:t>
      </w:r>
    </w:p>
    <w:p w:rsidR="00631B58" w:rsidRDefault="00631B58" w:rsidP="00631B58">
      <w:pPr>
        <w:pStyle w:val="NoSpacing"/>
        <w:numPr>
          <w:ilvl w:val="0"/>
          <w:numId w:val="7"/>
        </w:numPr>
      </w:pPr>
      <w:r>
        <w:rPr>
          <w:b/>
        </w:rPr>
        <w:t>Speak</w:t>
      </w:r>
      <w:r>
        <w:t xml:space="preserve"> by Laurie </w:t>
      </w:r>
      <w:proofErr w:type="spellStart"/>
      <w:r>
        <w:t>Halse</w:t>
      </w:r>
      <w:proofErr w:type="spellEnd"/>
      <w:r>
        <w:t xml:space="preserve"> Anderson</w:t>
      </w:r>
    </w:p>
    <w:p w:rsidR="00631B58" w:rsidRDefault="00840AAE" w:rsidP="00631B58">
      <w:pPr>
        <w:pStyle w:val="NoSpacing"/>
        <w:numPr>
          <w:ilvl w:val="0"/>
          <w:numId w:val="7"/>
        </w:numPr>
      </w:pPr>
      <w:r>
        <w:t>The song, “The Stranger,” by Billy Joel</w:t>
      </w:r>
    </w:p>
    <w:p w:rsidR="00631B58" w:rsidRDefault="00840AAE" w:rsidP="00631B58">
      <w:pPr>
        <w:pStyle w:val="NoSpacing"/>
        <w:numPr>
          <w:ilvl w:val="0"/>
          <w:numId w:val="7"/>
        </w:numPr>
      </w:pPr>
      <w:r>
        <w:t>Double-entry journal template</w:t>
      </w:r>
    </w:p>
    <w:p w:rsidR="00631B58" w:rsidRDefault="00631B58" w:rsidP="00631B58">
      <w:pPr>
        <w:pStyle w:val="NoSpacing"/>
        <w:ind w:left="720"/>
      </w:pPr>
    </w:p>
    <w:p w:rsidR="00631B58" w:rsidRDefault="00631B58" w:rsidP="00631B58">
      <w:pPr>
        <w:pStyle w:val="NoSpacing"/>
      </w:pPr>
    </w:p>
    <w:p w:rsidR="00631B58" w:rsidRDefault="00631B58" w:rsidP="00631B58">
      <w:pPr>
        <w:pStyle w:val="NoSpacing"/>
      </w:pPr>
    </w:p>
    <w:p w:rsidR="00631B58" w:rsidRDefault="00631B58" w:rsidP="00631B58">
      <w:pPr>
        <w:pStyle w:val="NoSpacing"/>
      </w:pPr>
    </w:p>
    <w:p w:rsidR="00631B58" w:rsidRDefault="00631B58" w:rsidP="00631B58">
      <w:pPr>
        <w:pStyle w:val="NoSpacing"/>
      </w:pPr>
    </w:p>
    <w:p w:rsidR="00631B58" w:rsidRDefault="00631B58" w:rsidP="00631B58">
      <w:pPr>
        <w:rPr>
          <w:sz w:val="20"/>
        </w:rPr>
      </w:pPr>
      <w:r>
        <w:rPr>
          <w:sz w:val="20"/>
        </w:rPr>
        <w:t>*Please attach all student handouts</w:t>
      </w:r>
    </w:p>
    <w:p w:rsidR="00840AAE" w:rsidRDefault="00840AAE">
      <w:pPr>
        <w:spacing w:after="200" w:line="276" w:lineRule="auto"/>
      </w:pPr>
      <w:r>
        <w:br w:type="page"/>
      </w:r>
    </w:p>
    <w:p w:rsidR="000C0ADB" w:rsidRDefault="00840AAE">
      <w:pPr>
        <w:rPr>
          <w:b/>
          <w:sz w:val="28"/>
          <w:szCs w:val="28"/>
        </w:rPr>
      </w:pPr>
      <w:r w:rsidRPr="00840AAE">
        <w:rPr>
          <w:b/>
          <w:i/>
          <w:sz w:val="28"/>
          <w:szCs w:val="28"/>
        </w:rPr>
        <w:lastRenderedPageBreak/>
        <w:t xml:space="preserve">The Stranger </w:t>
      </w:r>
      <w:r w:rsidRPr="00840AAE">
        <w:rPr>
          <w:b/>
          <w:sz w:val="28"/>
          <w:szCs w:val="28"/>
        </w:rPr>
        <w:t>by Billy Joel</w:t>
      </w:r>
    </w:p>
    <w:p w:rsidR="00840AAE" w:rsidRDefault="00840AAE">
      <w:pPr>
        <w:rPr>
          <w:rFonts w:ascii="Verdana" w:hAnsi="Verdana"/>
          <w:color w:val="000000"/>
          <w:sz w:val="20"/>
          <w:szCs w:val="20"/>
        </w:rPr>
      </w:pPr>
      <w:r>
        <w:rPr>
          <w:rFonts w:ascii="Verdana" w:hAnsi="Verdana"/>
          <w:color w:val="000000"/>
          <w:sz w:val="20"/>
          <w:szCs w:val="20"/>
        </w:rPr>
        <w:t>Well, we all have a face that we hide away forever</w:t>
      </w:r>
      <w:r>
        <w:rPr>
          <w:rFonts w:ascii="Verdana" w:hAnsi="Verdana"/>
          <w:color w:val="000000"/>
          <w:sz w:val="20"/>
          <w:szCs w:val="20"/>
        </w:rPr>
        <w:br/>
      </w:r>
      <w:proofErr w:type="gramStart"/>
      <w:r>
        <w:rPr>
          <w:rFonts w:ascii="Verdana" w:hAnsi="Verdana"/>
          <w:color w:val="000000"/>
          <w:sz w:val="20"/>
          <w:szCs w:val="20"/>
        </w:rPr>
        <w:t>And</w:t>
      </w:r>
      <w:proofErr w:type="gramEnd"/>
      <w:r>
        <w:rPr>
          <w:rFonts w:ascii="Verdana" w:hAnsi="Verdana"/>
          <w:color w:val="000000"/>
          <w:sz w:val="20"/>
          <w:szCs w:val="20"/>
        </w:rPr>
        <w:t xml:space="preserve"> we take them out and show ourselves when everyone has gone.</w:t>
      </w:r>
      <w:r>
        <w:rPr>
          <w:rFonts w:ascii="Verdana" w:hAnsi="Verdana"/>
          <w:color w:val="000000"/>
          <w:sz w:val="20"/>
          <w:szCs w:val="20"/>
        </w:rPr>
        <w:br/>
        <w:t>Some are satin, some are steel</w:t>
      </w:r>
      <w:proofErr w:type="gramStart"/>
      <w:r>
        <w:rPr>
          <w:rFonts w:ascii="Verdana" w:hAnsi="Verdana"/>
          <w:color w:val="000000"/>
          <w:sz w:val="20"/>
          <w:szCs w:val="20"/>
        </w:rPr>
        <w:t>,</w:t>
      </w:r>
      <w:proofErr w:type="gramEnd"/>
      <w:r>
        <w:rPr>
          <w:rFonts w:ascii="Verdana" w:hAnsi="Verdana"/>
          <w:color w:val="000000"/>
          <w:sz w:val="20"/>
          <w:szCs w:val="20"/>
        </w:rPr>
        <w:br/>
        <w:t>Some are silk and some are leather.</w:t>
      </w:r>
      <w:r>
        <w:rPr>
          <w:rFonts w:ascii="Verdana" w:hAnsi="Verdana"/>
          <w:color w:val="000000"/>
          <w:sz w:val="20"/>
          <w:szCs w:val="20"/>
        </w:rPr>
        <w:br/>
        <w:t>They're the faces of a stranger</w:t>
      </w:r>
      <w:proofErr w:type="gramStart"/>
      <w:r>
        <w:rPr>
          <w:rFonts w:ascii="Verdana" w:hAnsi="Verdana"/>
          <w:color w:val="000000"/>
          <w:sz w:val="20"/>
          <w:szCs w:val="20"/>
        </w:rPr>
        <w:t>,</w:t>
      </w:r>
      <w:proofErr w:type="gramEnd"/>
      <w:r>
        <w:rPr>
          <w:rFonts w:ascii="Verdana" w:hAnsi="Verdana"/>
          <w:color w:val="000000"/>
          <w:sz w:val="20"/>
          <w:szCs w:val="20"/>
        </w:rPr>
        <w:br/>
        <w:t>But we'd love to try them on.</w:t>
      </w:r>
      <w:r>
        <w:rPr>
          <w:rFonts w:ascii="Verdana" w:hAnsi="Verdana"/>
          <w:color w:val="000000"/>
          <w:sz w:val="20"/>
          <w:szCs w:val="20"/>
        </w:rPr>
        <w:br/>
      </w:r>
      <w:r>
        <w:rPr>
          <w:rFonts w:ascii="Verdana" w:hAnsi="Verdana"/>
          <w:color w:val="000000"/>
          <w:sz w:val="20"/>
          <w:szCs w:val="20"/>
        </w:rPr>
        <w:br/>
        <w:t>Well, we all fall in love</w:t>
      </w:r>
      <w:proofErr w:type="gramStart"/>
      <w:r>
        <w:rPr>
          <w:rFonts w:ascii="Verdana" w:hAnsi="Verdana"/>
          <w:color w:val="000000"/>
          <w:sz w:val="20"/>
          <w:szCs w:val="20"/>
        </w:rPr>
        <w:t>,</w:t>
      </w:r>
      <w:proofErr w:type="gramEnd"/>
      <w:r>
        <w:rPr>
          <w:rFonts w:ascii="Verdana" w:hAnsi="Verdana"/>
          <w:color w:val="000000"/>
          <w:sz w:val="20"/>
          <w:szCs w:val="20"/>
        </w:rPr>
        <w:br/>
        <w:t>But we disregard the danger,</w:t>
      </w:r>
      <w:r>
        <w:rPr>
          <w:rFonts w:ascii="Verdana" w:hAnsi="Verdana"/>
          <w:color w:val="000000"/>
          <w:sz w:val="20"/>
          <w:szCs w:val="20"/>
        </w:rPr>
        <w:br/>
        <w:t>Though we share so many secrets,</w:t>
      </w:r>
      <w:r>
        <w:rPr>
          <w:rFonts w:ascii="Verdana" w:hAnsi="Verdana"/>
          <w:color w:val="000000"/>
          <w:sz w:val="20"/>
          <w:szCs w:val="20"/>
        </w:rPr>
        <w:br/>
        <w:t>There are some we never tell.</w:t>
      </w:r>
      <w:r>
        <w:rPr>
          <w:rFonts w:ascii="Verdana" w:hAnsi="Verdana"/>
          <w:color w:val="000000"/>
          <w:sz w:val="20"/>
          <w:szCs w:val="20"/>
        </w:rPr>
        <w:br/>
        <w:t>Why were you so surprised that you never saw the stranger?</w:t>
      </w:r>
      <w:r>
        <w:rPr>
          <w:rFonts w:ascii="Verdana" w:hAnsi="Verdana"/>
          <w:color w:val="000000"/>
          <w:sz w:val="20"/>
          <w:szCs w:val="20"/>
        </w:rPr>
        <w:br/>
        <w:t>Did you ever let your lover see the stranger in yourself?</w:t>
      </w:r>
      <w:r>
        <w:rPr>
          <w:rFonts w:ascii="Verdana" w:hAnsi="Verdana"/>
          <w:color w:val="000000"/>
          <w:sz w:val="20"/>
          <w:szCs w:val="20"/>
        </w:rPr>
        <w:br/>
      </w:r>
      <w:r>
        <w:rPr>
          <w:rFonts w:ascii="Verdana" w:hAnsi="Verdana"/>
          <w:color w:val="000000"/>
          <w:sz w:val="20"/>
          <w:szCs w:val="20"/>
        </w:rPr>
        <w:br/>
        <w:t>Don't be afraid to try again.</w:t>
      </w:r>
      <w:r>
        <w:rPr>
          <w:rFonts w:ascii="Verdana" w:hAnsi="Verdana"/>
          <w:color w:val="000000"/>
          <w:sz w:val="20"/>
          <w:szCs w:val="20"/>
        </w:rPr>
        <w:br/>
        <w:t>Everyone goes south every now and then.</w:t>
      </w:r>
      <w:r>
        <w:rPr>
          <w:rFonts w:ascii="Verdana" w:hAnsi="Verdana"/>
          <w:color w:val="000000"/>
          <w:sz w:val="20"/>
          <w:szCs w:val="20"/>
        </w:rPr>
        <w:br/>
        <w:t>You've done it.</w:t>
      </w:r>
      <w:r>
        <w:rPr>
          <w:rFonts w:ascii="Verdana" w:hAnsi="Verdana"/>
          <w:color w:val="000000"/>
          <w:sz w:val="20"/>
          <w:szCs w:val="20"/>
        </w:rPr>
        <w:br/>
        <w:t>Why can't someone else?</w:t>
      </w:r>
      <w:r>
        <w:rPr>
          <w:rFonts w:ascii="Verdana" w:hAnsi="Verdana"/>
          <w:color w:val="000000"/>
          <w:sz w:val="20"/>
          <w:szCs w:val="20"/>
        </w:rPr>
        <w:br/>
        <w:t>You should know by now.</w:t>
      </w:r>
      <w:r>
        <w:rPr>
          <w:rFonts w:ascii="Verdana" w:hAnsi="Verdana"/>
          <w:color w:val="000000"/>
          <w:sz w:val="20"/>
          <w:szCs w:val="20"/>
        </w:rPr>
        <w:br/>
        <w:t>You've been there yourself.</w:t>
      </w:r>
      <w:r>
        <w:rPr>
          <w:rFonts w:ascii="Verdana" w:hAnsi="Verdana"/>
          <w:color w:val="000000"/>
          <w:sz w:val="20"/>
          <w:szCs w:val="20"/>
        </w:rPr>
        <w:br/>
      </w:r>
      <w:r>
        <w:rPr>
          <w:rFonts w:ascii="Verdana" w:hAnsi="Verdana"/>
          <w:color w:val="000000"/>
          <w:sz w:val="20"/>
          <w:szCs w:val="20"/>
        </w:rPr>
        <w:br/>
        <w:t>Once I used to believe I was such a great romancer.</w:t>
      </w:r>
      <w:r>
        <w:rPr>
          <w:rFonts w:ascii="Verdana" w:hAnsi="Verdana"/>
          <w:color w:val="000000"/>
          <w:sz w:val="20"/>
          <w:szCs w:val="20"/>
        </w:rPr>
        <w:br/>
        <w:t>Then I came home to a woman that I could not recognize.</w:t>
      </w:r>
      <w:r>
        <w:rPr>
          <w:rFonts w:ascii="Verdana" w:hAnsi="Verdana"/>
          <w:color w:val="000000"/>
          <w:sz w:val="20"/>
          <w:szCs w:val="20"/>
        </w:rPr>
        <w:br/>
        <w:t>When I pressed her for a reason</w:t>
      </w:r>
      <w:proofErr w:type="gramStart"/>
      <w:r>
        <w:rPr>
          <w:rFonts w:ascii="Verdana" w:hAnsi="Verdana"/>
          <w:color w:val="000000"/>
          <w:sz w:val="20"/>
          <w:szCs w:val="20"/>
        </w:rPr>
        <w:t>,</w:t>
      </w:r>
      <w:proofErr w:type="gramEnd"/>
      <w:r>
        <w:rPr>
          <w:rFonts w:ascii="Verdana" w:hAnsi="Verdana"/>
          <w:color w:val="000000"/>
          <w:sz w:val="20"/>
          <w:szCs w:val="20"/>
        </w:rPr>
        <w:br/>
        <w:t>She refused to even answer.</w:t>
      </w:r>
      <w:r>
        <w:rPr>
          <w:rFonts w:ascii="Verdana" w:hAnsi="Verdana"/>
          <w:color w:val="000000"/>
          <w:sz w:val="20"/>
          <w:szCs w:val="20"/>
        </w:rPr>
        <w:br/>
        <w:t>It was then I felt the stranger kick me right between the eyes.</w:t>
      </w:r>
      <w:r>
        <w:rPr>
          <w:rFonts w:ascii="Verdana" w:hAnsi="Verdana"/>
          <w:color w:val="000000"/>
          <w:sz w:val="20"/>
          <w:szCs w:val="20"/>
        </w:rPr>
        <w:br/>
      </w:r>
      <w:r>
        <w:rPr>
          <w:rFonts w:ascii="Verdana" w:hAnsi="Verdana"/>
          <w:color w:val="000000"/>
          <w:sz w:val="20"/>
          <w:szCs w:val="20"/>
        </w:rPr>
        <w:br/>
        <w:t>Well, we all fall in love</w:t>
      </w:r>
      <w:r>
        <w:rPr>
          <w:rFonts w:ascii="Verdana" w:hAnsi="Verdana"/>
          <w:color w:val="000000"/>
          <w:sz w:val="20"/>
          <w:szCs w:val="20"/>
        </w:rPr>
        <w:br/>
        <w:t>But we disregard the danger</w:t>
      </w:r>
      <w:r>
        <w:rPr>
          <w:rFonts w:ascii="Verdana" w:hAnsi="Verdana"/>
          <w:color w:val="000000"/>
          <w:sz w:val="20"/>
          <w:szCs w:val="20"/>
        </w:rPr>
        <w:br/>
        <w:t>Though we share so many secrets</w:t>
      </w:r>
      <w:r>
        <w:rPr>
          <w:rFonts w:ascii="Verdana" w:hAnsi="Verdana"/>
          <w:color w:val="000000"/>
          <w:sz w:val="20"/>
          <w:szCs w:val="20"/>
        </w:rPr>
        <w:br/>
        <w:t>There are some we never tell</w:t>
      </w:r>
      <w:r>
        <w:rPr>
          <w:rFonts w:ascii="Verdana" w:hAnsi="Verdana"/>
          <w:color w:val="000000"/>
          <w:sz w:val="20"/>
          <w:szCs w:val="20"/>
        </w:rPr>
        <w:br/>
        <w:t>Why were you so surprised that you never saw the stranger</w:t>
      </w:r>
      <w:r>
        <w:rPr>
          <w:rFonts w:ascii="Verdana" w:hAnsi="Verdana"/>
          <w:color w:val="000000"/>
          <w:sz w:val="20"/>
          <w:szCs w:val="20"/>
        </w:rPr>
        <w:br/>
        <w:t>Did you ever let your lover see the stranger in yourself.</w:t>
      </w:r>
      <w:r>
        <w:rPr>
          <w:rFonts w:ascii="Verdana" w:hAnsi="Verdana"/>
          <w:color w:val="000000"/>
          <w:sz w:val="20"/>
          <w:szCs w:val="20"/>
        </w:rPr>
        <w:br/>
      </w:r>
      <w:r>
        <w:rPr>
          <w:rFonts w:ascii="Verdana" w:hAnsi="Verdana"/>
          <w:color w:val="000000"/>
          <w:sz w:val="20"/>
          <w:szCs w:val="20"/>
        </w:rPr>
        <w:br/>
        <w:t>Don't be afraid to try again.</w:t>
      </w:r>
      <w:r>
        <w:rPr>
          <w:rFonts w:ascii="Verdana" w:hAnsi="Verdana"/>
          <w:color w:val="000000"/>
          <w:sz w:val="20"/>
          <w:szCs w:val="20"/>
        </w:rPr>
        <w:br/>
        <w:t>Everyone goes south every now and then.</w:t>
      </w:r>
      <w:r>
        <w:rPr>
          <w:rFonts w:ascii="Verdana" w:hAnsi="Verdana"/>
          <w:color w:val="000000"/>
          <w:sz w:val="20"/>
          <w:szCs w:val="20"/>
        </w:rPr>
        <w:br/>
        <w:t>You've done it.</w:t>
      </w:r>
      <w:r>
        <w:rPr>
          <w:rFonts w:ascii="Verdana" w:hAnsi="Verdana"/>
          <w:color w:val="000000"/>
          <w:sz w:val="20"/>
          <w:szCs w:val="20"/>
        </w:rPr>
        <w:br/>
        <w:t>Why can't someone else?</w:t>
      </w:r>
      <w:r>
        <w:rPr>
          <w:rFonts w:ascii="Verdana" w:hAnsi="Verdana"/>
          <w:color w:val="000000"/>
          <w:sz w:val="20"/>
          <w:szCs w:val="20"/>
        </w:rPr>
        <w:br/>
        <w:t>You should know by now.</w:t>
      </w:r>
      <w:r>
        <w:rPr>
          <w:rFonts w:ascii="Verdana" w:hAnsi="Verdana"/>
          <w:color w:val="000000"/>
          <w:sz w:val="20"/>
          <w:szCs w:val="20"/>
        </w:rPr>
        <w:br/>
        <w:t>You've been there yourself.</w:t>
      </w:r>
      <w:r>
        <w:rPr>
          <w:rFonts w:ascii="Verdana" w:hAnsi="Verdana"/>
          <w:color w:val="000000"/>
          <w:sz w:val="20"/>
          <w:szCs w:val="20"/>
        </w:rPr>
        <w:br/>
      </w:r>
      <w:r>
        <w:rPr>
          <w:rFonts w:ascii="Verdana" w:hAnsi="Verdana"/>
          <w:color w:val="000000"/>
          <w:sz w:val="20"/>
          <w:szCs w:val="20"/>
        </w:rPr>
        <w:br/>
        <w:t>You may never understand how the stranger is inspired.</w:t>
      </w:r>
      <w:r>
        <w:rPr>
          <w:rFonts w:ascii="Verdana" w:hAnsi="Verdana"/>
          <w:color w:val="000000"/>
          <w:sz w:val="20"/>
          <w:szCs w:val="20"/>
        </w:rPr>
        <w:br/>
        <w:t>But he isn't always evil and he is not always wrong.</w:t>
      </w:r>
      <w:r>
        <w:rPr>
          <w:rFonts w:ascii="Verdana" w:hAnsi="Verdana"/>
          <w:color w:val="000000"/>
          <w:sz w:val="20"/>
          <w:szCs w:val="20"/>
        </w:rPr>
        <w:br/>
        <w:t>Though you drown in good intensions</w:t>
      </w:r>
      <w:proofErr w:type="gramStart"/>
      <w:r>
        <w:rPr>
          <w:rFonts w:ascii="Verdana" w:hAnsi="Verdana"/>
          <w:color w:val="000000"/>
          <w:sz w:val="20"/>
          <w:szCs w:val="20"/>
        </w:rPr>
        <w:t>,</w:t>
      </w:r>
      <w:proofErr w:type="gramEnd"/>
      <w:r>
        <w:rPr>
          <w:rFonts w:ascii="Verdana" w:hAnsi="Verdana"/>
          <w:color w:val="000000"/>
          <w:sz w:val="20"/>
          <w:szCs w:val="20"/>
        </w:rPr>
        <w:br/>
        <w:t>You will never quench the fire.</w:t>
      </w:r>
      <w:r>
        <w:rPr>
          <w:rFonts w:ascii="Verdana" w:hAnsi="Verdana"/>
          <w:color w:val="000000"/>
          <w:sz w:val="20"/>
          <w:szCs w:val="20"/>
        </w:rPr>
        <w:br/>
        <w:t>You'll give in to your desire when the stranger comes along.</w:t>
      </w:r>
    </w:p>
    <w:p w:rsidR="00840AAE" w:rsidRDefault="00840AAE">
      <w:pPr>
        <w:rPr>
          <w:rFonts w:ascii="Verdana" w:hAnsi="Verdana"/>
          <w:color w:val="000000"/>
          <w:sz w:val="20"/>
          <w:szCs w:val="20"/>
        </w:rPr>
      </w:pPr>
    </w:p>
    <w:p w:rsidR="00840AAE" w:rsidRDefault="00840AAE">
      <w:pPr>
        <w:rPr>
          <w:rFonts w:ascii="Verdana" w:hAnsi="Verdana"/>
          <w:color w:val="000000"/>
          <w:sz w:val="20"/>
          <w:szCs w:val="20"/>
        </w:rPr>
      </w:pPr>
    </w:p>
    <w:p w:rsidR="00840AAE" w:rsidRDefault="00840AAE">
      <w:pPr>
        <w:rPr>
          <w:rFonts w:ascii="Verdana" w:hAnsi="Verdana"/>
          <w:color w:val="000000"/>
          <w:sz w:val="20"/>
          <w:szCs w:val="20"/>
        </w:rPr>
      </w:pPr>
    </w:p>
    <w:p w:rsidR="00840AAE" w:rsidRDefault="00840AAE">
      <w:pPr>
        <w:rPr>
          <w:rFonts w:ascii="Verdana" w:hAnsi="Verdana"/>
          <w:color w:val="000000"/>
          <w:sz w:val="20"/>
          <w:szCs w:val="20"/>
        </w:rPr>
      </w:pPr>
    </w:p>
    <w:p w:rsidR="00840AAE" w:rsidRDefault="00840AAE">
      <w:pPr>
        <w:rPr>
          <w:rFonts w:ascii="Verdana" w:hAnsi="Verdana"/>
          <w:color w:val="000000"/>
          <w:sz w:val="20"/>
          <w:szCs w:val="20"/>
        </w:rPr>
      </w:pPr>
    </w:p>
    <w:p w:rsidR="00840AAE" w:rsidRPr="00840AAE" w:rsidRDefault="00840AAE" w:rsidP="00840AAE">
      <w:pPr>
        <w:jc w:val="center"/>
        <w:rPr>
          <w:rFonts w:ascii="Verdana" w:hAnsi="Verdana"/>
          <w:b/>
          <w:color w:val="000000"/>
          <w:sz w:val="32"/>
          <w:szCs w:val="32"/>
        </w:rPr>
      </w:pPr>
      <w:r w:rsidRPr="00840AAE">
        <w:rPr>
          <w:rFonts w:ascii="Verdana" w:hAnsi="Verdana"/>
          <w:b/>
          <w:color w:val="000000"/>
          <w:sz w:val="32"/>
          <w:szCs w:val="32"/>
        </w:rPr>
        <w:lastRenderedPageBreak/>
        <w:t>Double-Entry Journal</w:t>
      </w:r>
    </w:p>
    <w:p w:rsidR="00840AAE" w:rsidRDefault="00840AAE">
      <w:pPr>
        <w:rPr>
          <w:rFonts w:ascii="Verdana" w:hAnsi="Verdana"/>
          <w:color w:val="000000"/>
          <w:sz w:val="20"/>
          <w:szCs w:val="20"/>
        </w:rPr>
      </w:pPr>
    </w:p>
    <w:p w:rsidR="00840AAE" w:rsidRPr="00840AAE" w:rsidRDefault="00840AAE">
      <w:pPr>
        <w:rPr>
          <w:b/>
          <w:sz w:val="28"/>
          <w:szCs w:val="28"/>
        </w:rPr>
      </w:pPr>
      <w:r w:rsidRPr="00840AAE">
        <w:rPr>
          <w:rFonts w:ascii="Verdana" w:hAnsi="Verdana"/>
          <w:color w:val="000000"/>
          <w:sz w:val="20"/>
          <w:szCs w:val="20"/>
          <w:u w:val="single"/>
        </w:rPr>
        <w:t xml:space="preserve">Line that connects to </w:t>
      </w:r>
      <w:r w:rsidR="00626E93">
        <w:rPr>
          <w:rFonts w:ascii="Verdana" w:hAnsi="Verdana"/>
          <w:color w:val="000000"/>
          <w:sz w:val="20"/>
          <w:szCs w:val="20"/>
          <w:u w:val="single"/>
        </w:rPr>
        <w:t>Fear</w:t>
      </w:r>
      <w:r>
        <w:rPr>
          <w:rFonts w:ascii="Verdana" w:hAnsi="Verdana"/>
          <w:color w:val="000000"/>
          <w:sz w:val="20"/>
          <w:szCs w:val="20"/>
        </w:rPr>
        <w:tab/>
      </w:r>
      <w:r>
        <w:rPr>
          <w:rFonts w:ascii="Verdana" w:hAnsi="Verdana"/>
          <w:color w:val="000000"/>
          <w:sz w:val="20"/>
          <w:szCs w:val="20"/>
        </w:rPr>
        <w:tab/>
      </w:r>
      <w:r>
        <w:rPr>
          <w:rFonts w:ascii="Verdana" w:hAnsi="Verdana"/>
          <w:color w:val="000000"/>
          <w:sz w:val="20"/>
          <w:szCs w:val="20"/>
        </w:rPr>
        <w:tab/>
      </w:r>
      <w:r w:rsidR="00626E93">
        <w:rPr>
          <w:rFonts w:ascii="Verdana" w:hAnsi="Verdana"/>
          <w:color w:val="000000"/>
          <w:sz w:val="20"/>
          <w:szCs w:val="20"/>
        </w:rPr>
        <w:tab/>
      </w:r>
      <w:r w:rsidRPr="00840AAE">
        <w:rPr>
          <w:rFonts w:ascii="Verdana" w:hAnsi="Verdana"/>
          <w:color w:val="000000"/>
          <w:sz w:val="20"/>
          <w:szCs w:val="20"/>
          <w:u w:val="single"/>
        </w:rPr>
        <w:t>Explanation of that Connection</w:t>
      </w:r>
    </w:p>
    <w:sectPr w:rsidR="00840AAE" w:rsidRPr="00840AAE" w:rsidSect="000C0A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85C85"/>
    <w:multiLevelType w:val="hybridMultilevel"/>
    <w:tmpl w:val="77F2E00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8D781B"/>
    <w:multiLevelType w:val="hybridMultilevel"/>
    <w:tmpl w:val="F4702FC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2A82271"/>
    <w:multiLevelType w:val="hybridMultilevel"/>
    <w:tmpl w:val="E7B6D9E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12B5199"/>
    <w:multiLevelType w:val="hybridMultilevel"/>
    <w:tmpl w:val="4AB0D39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37B5F02"/>
    <w:multiLevelType w:val="hybridMultilevel"/>
    <w:tmpl w:val="5026104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64F01C68"/>
    <w:multiLevelType w:val="hybridMultilevel"/>
    <w:tmpl w:val="DD7C950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0F839BA"/>
    <w:multiLevelType w:val="hybridMultilevel"/>
    <w:tmpl w:val="B11C32F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7AD63E46"/>
    <w:multiLevelType w:val="hybridMultilevel"/>
    <w:tmpl w:val="066A8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C4D6FBC"/>
    <w:multiLevelType w:val="hybridMultilevel"/>
    <w:tmpl w:val="C212A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1B58"/>
    <w:rsid w:val="000C0ADB"/>
    <w:rsid w:val="0060228F"/>
    <w:rsid w:val="00626E93"/>
    <w:rsid w:val="00631B58"/>
    <w:rsid w:val="00840AAE"/>
    <w:rsid w:val="00865219"/>
    <w:rsid w:val="00A3199B"/>
    <w:rsid w:val="00D01D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B58"/>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nhideWhenUsed/>
    <w:qFormat/>
    <w:rsid w:val="00631B58"/>
    <w:pPr>
      <w:keepNext/>
      <w:outlineLvl w:val="1"/>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31B58"/>
    <w:rPr>
      <w:rFonts w:ascii="Times New Roman" w:eastAsia="Times New Roman" w:hAnsi="Times New Roman" w:cs="Times New Roman"/>
      <w:b/>
      <w:bCs/>
      <w:sz w:val="24"/>
      <w:szCs w:val="24"/>
      <w:u w:val="single"/>
    </w:rPr>
  </w:style>
  <w:style w:type="paragraph" w:styleId="NoSpacing">
    <w:name w:val="No Spacing"/>
    <w:uiPriority w:val="1"/>
    <w:qFormat/>
    <w:rsid w:val="00631B58"/>
    <w:pPr>
      <w:spacing w:after="0" w:line="240" w:lineRule="auto"/>
    </w:pPr>
  </w:style>
</w:styles>
</file>

<file path=word/webSettings.xml><?xml version="1.0" encoding="utf-8"?>
<w:webSettings xmlns:r="http://schemas.openxmlformats.org/officeDocument/2006/relationships" xmlns:w="http://schemas.openxmlformats.org/wordprocessingml/2006/main">
  <w:divs>
    <w:div w:id="32123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780</Words>
  <Characters>4448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jweinman</dc:creator>
  <cp:keywords/>
  <dc:description/>
  <cp:lastModifiedBy>Joshua</cp:lastModifiedBy>
  <cp:revision>3</cp:revision>
  <dcterms:created xsi:type="dcterms:W3CDTF">2011-07-07T18:28:00Z</dcterms:created>
  <dcterms:modified xsi:type="dcterms:W3CDTF">2011-07-07T20:56:00Z</dcterms:modified>
</cp:coreProperties>
</file>